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2D05" w14:textId="77777777" w:rsidR="008F6223" w:rsidRPr="00580266" w:rsidRDefault="008F6223" w:rsidP="008F6223">
      <w:pPr>
        <w:jc w:val="both"/>
        <w:rPr>
          <w:rFonts w:ascii="Tahoma" w:hAnsi="Tahoma" w:cs="Tahoma"/>
          <w:b/>
          <w:color w:val="FF0000"/>
        </w:rPr>
      </w:pPr>
      <w:r w:rsidRPr="00580266">
        <w:rPr>
          <w:rFonts w:ascii="Tahoma" w:hAnsi="Tahoma" w:cs="Tahoma"/>
          <w:b/>
          <w:color w:val="FF0000"/>
        </w:rPr>
        <w:t>[</w:t>
      </w:r>
      <w:r w:rsidR="00580266" w:rsidRPr="00580266">
        <w:rPr>
          <w:rFonts w:ascii="Tahoma" w:hAnsi="Tahoma" w:cs="Tahoma"/>
          <w:b/>
          <w:color w:val="FF0000"/>
        </w:rPr>
        <w:t xml:space="preserve">Logo et </w:t>
      </w:r>
      <w:r w:rsidRPr="00580266">
        <w:rPr>
          <w:rFonts w:ascii="Tahoma" w:hAnsi="Tahoma" w:cs="Tahoma"/>
          <w:b/>
          <w:color w:val="FF0000"/>
        </w:rPr>
        <w:t>En-tête du club]</w:t>
      </w:r>
    </w:p>
    <w:p w14:paraId="7577C6F8" w14:textId="77777777" w:rsidR="008F6223" w:rsidRPr="00580266" w:rsidRDefault="008F6223" w:rsidP="008F6223">
      <w:pPr>
        <w:jc w:val="right"/>
        <w:rPr>
          <w:rFonts w:ascii="Tahoma" w:hAnsi="Tahoma" w:cs="Tahoma"/>
          <w:color w:val="FF0000"/>
        </w:rPr>
      </w:pPr>
      <w:r w:rsidRPr="00580266">
        <w:rPr>
          <w:rFonts w:ascii="Tahoma" w:hAnsi="Tahoma" w:cs="Tahoma"/>
          <w:color w:val="FF0000"/>
        </w:rPr>
        <w:t>[Date]</w:t>
      </w:r>
    </w:p>
    <w:p w14:paraId="0F19141A" w14:textId="77777777" w:rsidR="008F6223" w:rsidRPr="00580266" w:rsidRDefault="008F6223" w:rsidP="008F6223">
      <w:pPr>
        <w:spacing w:after="0" w:line="240" w:lineRule="auto"/>
        <w:jc w:val="both"/>
        <w:rPr>
          <w:rFonts w:ascii="Tahoma" w:hAnsi="Tahoma" w:cs="Tahoma"/>
          <w:i/>
          <w:color w:val="FF0000"/>
        </w:rPr>
      </w:pPr>
      <w:r w:rsidRPr="00580266">
        <w:rPr>
          <w:rFonts w:ascii="Tahoma" w:hAnsi="Tahoma" w:cs="Tahoma"/>
          <w:i/>
          <w:color w:val="FF0000"/>
        </w:rPr>
        <w:t>[Choisir la formule d’appel en fonction du destinataire]</w:t>
      </w:r>
    </w:p>
    <w:p w14:paraId="5024F499" w14:textId="77777777" w:rsidR="008F6223" w:rsidRPr="00580266" w:rsidRDefault="008F6223" w:rsidP="008F6223">
      <w:pPr>
        <w:spacing w:after="0" w:line="240" w:lineRule="auto"/>
        <w:jc w:val="both"/>
        <w:rPr>
          <w:rFonts w:ascii="Tahoma" w:hAnsi="Tahoma" w:cs="Tahoma"/>
        </w:rPr>
      </w:pPr>
    </w:p>
    <w:p w14:paraId="34C8728A" w14:textId="77777777" w:rsidR="008F6223" w:rsidRPr="00580266" w:rsidRDefault="008F6223" w:rsidP="008F6223">
      <w:pPr>
        <w:spacing w:after="0" w:line="240" w:lineRule="auto"/>
        <w:jc w:val="both"/>
        <w:rPr>
          <w:rFonts w:ascii="Tahoma" w:hAnsi="Tahoma" w:cs="Tahoma"/>
          <w:color w:val="FF0000"/>
        </w:rPr>
      </w:pPr>
      <w:r w:rsidRPr="00580266">
        <w:rPr>
          <w:rFonts w:ascii="Tahoma" w:hAnsi="Tahoma" w:cs="Tahoma"/>
          <w:color w:val="FF0000"/>
        </w:rPr>
        <w:t>Madame la Députée, Monsieur le Député,</w:t>
      </w:r>
    </w:p>
    <w:p w14:paraId="08DEF3A0" w14:textId="77777777" w:rsidR="008F6223" w:rsidRPr="00580266" w:rsidRDefault="008F6223" w:rsidP="008F6223">
      <w:pPr>
        <w:spacing w:after="0" w:line="240" w:lineRule="auto"/>
        <w:jc w:val="both"/>
        <w:rPr>
          <w:rFonts w:ascii="Tahoma" w:hAnsi="Tahoma" w:cs="Tahoma"/>
          <w:color w:val="FF0000"/>
        </w:rPr>
      </w:pPr>
      <w:r w:rsidRPr="00580266">
        <w:rPr>
          <w:rFonts w:ascii="Tahoma" w:hAnsi="Tahoma" w:cs="Tahoma"/>
          <w:color w:val="FF0000"/>
        </w:rPr>
        <w:t>Madame la Sénatrice, Monsieur le Sénateur,</w:t>
      </w:r>
    </w:p>
    <w:p w14:paraId="6C34EC48" w14:textId="77777777" w:rsidR="008F6223" w:rsidRPr="00580266" w:rsidRDefault="008F6223" w:rsidP="00511668">
      <w:pPr>
        <w:jc w:val="center"/>
        <w:rPr>
          <w:rFonts w:ascii="Tahoma" w:hAnsi="Tahoma" w:cs="Tahoma"/>
          <w:b/>
        </w:rPr>
      </w:pPr>
    </w:p>
    <w:p w14:paraId="455977F9" w14:textId="77777777" w:rsidR="0040646C" w:rsidRPr="00580266" w:rsidRDefault="0040646C" w:rsidP="00580266">
      <w:pPr>
        <w:shd w:val="clear" w:color="auto" w:fill="FFFFFF"/>
        <w:spacing w:after="0" w:line="240" w:lineRule="auto"/>
        <w:jc w:val="both"/>
        <w:rPr>
          <w:rFonts w:ascii="Tahoma" w:eastAsia="Times New Roman" w:hAnsi="Tahoma" w:cs="Tahoma"/>
          <w:color w:val="000000"/>
          <w:lang w:eastAsia="fr-FR"/>
        </w:rPr>
      </w:pPr>
      <w:r w:rsidRPr="00580266">
        <w:rPr>
          <w:rFonts w:ascii="Tahoma" w:eastAsia="Times New Roman" w:hAnsi="Tahoma" w:cs="Tahoma"/>
          <w:color w:val="000000"/>
          <w:lang w:eastAsia="fr-FR"/>
        </w:rPr>
        <w:t xml:space="preserve">Dirigeant(e) d’un établissement équestre installé dans votre circonscription, je me permets de vous transmettre mes préoccupations concernant l’actuel débat relatif au budget pour l’année 2023. </w:t>
      </w:r>
    </w:p>
    <w:p w14:paraId="145C6201" w14:textId="77777777" w:rsidR="008F6223" w:rsidRPr="008F6223" w:rsidRDefault="008F6223" w:rsidP="00580266">
      <w:pPr>
        <w:shd w:val="clear" w:color="auto" w:fill="FFFFFF"/>
        <w:spacing w:after="0" w:line="240" w:lineRule="auto"/>
        <w:jc w:val="both"/>
        <w:rPr>
          <w:rFonts w:ascii="Tahoma" w:eastAsia="Times New Roman" w:hAnsi="Tahoma" w:cs="Tahoma"/>
          <w:color w:val="222222"/>
          <w:lang w:eastAsia="fr-FR"/>
        </w:rPr>
      </w:pPr>
    </w:p>
    <w:p w14:paraId="37286BF9" w14:textId="77777777" w:rsidR="008F6223" w:rsidRPr="008F6223" w:rsidRDefault="008F6223" w:rsidP="00580266">
      <w:pPr>
        <w:shd w:val="clear" w:color="auto" w:fill="FFFFFF"/>
        <w:spacing w:after="0" w:line="240" w:lineRule="auto"/>
        <w:jc w:val="both"/>
        <w:rPr>
          <w:rFonts w:ascii="Tahoma" w:eastAsia="Times New Roman" w:hAnsi="Tahoma" w:cs="Tahoma"/>
          <w:color w:val="222222"/>
          <w:lang w:eastAsia="fr-FR"/>
        </w:rPr>
      </w:pPr>
      <w:r w:rsidRPr="008F6223">
        <w:rPr>
          <w:rFonts w:ascii="Tahoma" w:eastAsia="Times New Roman" w:hAnsi="Tahoma" w:cs="Tahoma"/>
          <w:color w:val="000000"/>
          <w:shd w:val="clear" w:color="auto" w:fill="FFFFFF"/>
          <w:lang w:eastAsia="fr-FR"/>
        </w:rPr>
        <w:t xml:space="preserve">En effet, dans le cadre de l'examen du Projet de loi de Finances pour 2023, un amendement relatif à l'application d'un taux de TVA à 5.5% pour les activités équestres a été adopté en </w:t>
      </w:r>
      <w:r w:rsidR="0040646C" w:rsidRPr="00580266">
        <w:rPr>
          <w:rFonts w:ascii="Tahoma" w:eastAsia="Times New Roman" w:hAnsi="Tahoma" w:cs="Tahoma"/>
          <w:color w:val="000000"/>
          <w:shd w:val="clear" w:color="auto" w:fill="FFFFFF"/>
          <w:lang w:eastAsia="fr-FR"/>
        </w:rPr>
        <w:t>c</w:t>
      </w:r>
      <w:r w:rsidRPr="008F6223">
        <w:rPr>
          <w:rFonts w:ascii="Tahoma" w:eastAsia="Times New Roman" w:hAnsi="Tahoma" w:cs="Tahoma"/>
          <w:color w:val="000000"/>
          <w:shd w:val="clear" w:color="auto" w:fill="FFFFFF"/>
          <w:lang w:eastAsia="fr-FR"/>
        </w:rPr>
        <w:t>ommission des f</w:t>
      </w:r>
      <w:r w:rsidR="0040646C" w:rsidRPr="00580266">
        <w:rPr>
          <w:rFonts w:ascii="Tahoma" w:eastAsia="Times New Roman" w:hAnsi="Tahoma" w:cs="Tahoma"/>
          <w:color w:val="000000"/>
          <w:shd w:val="clear" w:color="auto" w:fill="FFFFFF"/>
          <w:lang w:eastAsia="fr-FR"/>
        </w:rPr>
        <w:t>inances à l'Assemblée Nationale.</w:t>
      </w:r>
      <w:r w:rsidRPr="008F6223">
        <w:rPr>
          <w:rFonts w:ascii="Tahoma" w:eastAsia="Times New Roman" w:hAnsi="Tahoma" w:cs="Tahoma"/>
          <w:color w:val="000000"/>
          <w:shd w:val="clear" w:color="auto" w:fill="FFFFFF"/>
          <w:lang w:eastAsia="fr-FR"/>
        </w:rPr>
        <w:t xml:space="preserve"> </w:t>
      </w:r>
      <w:r w:rsidR="0040646C" w:rsidRPr="00580266">
        <w:rPr>
          <w:rFonts w:ascii="Tahoma" w:eastAsia="Times New Roman" w:hAnsi="Tahoma" w:cs="Tahoma"/>
          <w:color w:val="000000"/>
          <w:shd w:val="clear" w:color="auto" w:fill="FFFFFF"/>
          <w:lang w:eastAsia="fr-FR"/>
        </w:rPr>
        <w:t>D</w:t>
      </w:r>
      <w:r w:rsidRPr="008F6223">
        <w:rPr>
          <w:rFonts w:ascii="Tahoma" w:eastAsia="Times New Roman" w:hAnsi="Tahoma" w:cs="Tahoma"/>
          <w:color w:val="000000"/>
          <w:shd w:val="clear" w:color="auto" w:fill="FFFFFF"/>
          <w:lang w:eastAsia="fr-FR"/>
        </w:rPr>
        <w:t xml:space="preserve">e même un amendement </w:t>
      </w:r>
      <w:r w:rsidR="00580266">
        <w:rPr>
          <w:rFonts w:ascii="Tahoma" w:eastAsia="Times New Roman" w:hAnsi="Tahoma" w:cs="Tahoma"/>
          <w:color w:val="000000"/>
          <w:shd w:val="clear" w:color="auto" w:fill="FFFFFF"/>
          <w:lang w:eastAsia="fr-FR"/>
        </w:rPr>
        <w:t>S</w:t>
      </w:r>
      <w:r w:rsidRPr="008F6223">
        <w:rPr>
          <w:rFonts w:ascii="Tahoma" w:eastAsia="Times New Roman" w:hAnsi="Tahoma" w:cs="Tahoma"/>
          <w:color w:val="000000"/>
          <w:shd w:val="clear" w:color="auto" w:fill="FFFFFF"/>
          <w:lang w:eastAsia="fr-FR"/>
        </w:rPr>
        <w:t>énatorial a été largement soutenu et adopté</w:t>
      </w:r>
      <w:r w:rsidR="00580266">
        <w:rPr>
          <w:rFonts w:ascii="Tahoma" w:eastAsia="Times New Roman" w:hAnsi="Tahoma" w:cs="Tahoma"/>
          <w:color w:val="000000"/>
          <w:shd w:val="clear" w:color="auto" w:fill="FFFFFF"/>
          <w:lang w:eastAsia="fr-FR"/>
        </w:rPr>
        <w:t>, contre l’avis du Gouvernement,</w:t>
      </w:r>
      <w:r w:rsidRPr="008F6223">
        <w:rPr>
          <w:rFonts w:ascii="Tahoma" w:eastAsia="Times New Roman" w:hAnsi="Tahoma" w:cs="Tahoma"/>
          <w:color w:val="000000"/>
          <w:shd w:val="clear" w:color="auto" w:fill="FFFFFF"/>
          <w:lang w:eastAsia="fr-FR"/>
        </w:rPr>
        <w:t xml:space="preserve"> en séance publique</w:t>
      </w:r>
      <w:r w:rsidR="0040646C" w:rsidRPr="00580266">
        <w:rPr>
          <w:rFonts w:ascii="Tahoma" w:eastAsia="Times New Roman" w:hAnsi="Tahoma" w:cs="Tahoma"/>
          <w:color w:val="000000"/>
          <w:shd w:val="clear" w:color="auto" w:fill="FFFFFF"/>
          <w:lang w:eastAsia="fr-FR"/>
        </w:rPr>
        <w:t xml:space="preserve"> ce lundi 21 novembre 2022</w:t>
      </w:r>
      <w:r w:rsidRPr="008F6223">
        <w:rPr>
          <w:rFonts w:ascii="Tahoma" w:eastAsia="Times New Roman" w:hAnsi="Tahoma" w:cs="Tahoma"/>
          <w:color w:val="000000"/>
          <w:shd w:val="clear" w:color="auto" w:fill="FFFFFF"/>
          <w:lang w:eastAsia="fr-FR"/>
        </w:rPr>
        <w:t>. </w:t>
      </w:r>
    </w:p>
    <w:p w14:paraId="24C2FE5C" w14:textId="77777777" w:rsidR="008F6223" w:rsidRPr="008F6223" w:rsidRDefault="008F6223" w:rsidP="00580266">
      <w:pPr>
        <w:shd w:val="clear" w:color="auto" w:fill="FFFFFF"/>
        <w:spacing w:after="0" w:line="240" w:lineRule="auto"/>
        <w:jc w:val="both"/>
        <w:rPr>
          <w:rFonts w:ascii="Tahoma" w:eastAsia="Times New Roman" w:hAnsi="Tahoma" w:cs="Tahoma"/>
          <w:color w:val="222222"/>
          <w:lang w:eastAsia="fr-FR"/>
        </w:rPr>
      </w:pPr>
    </w:p>
    <w:p w14:paraId="67A4CD29" w14:textId="77777777" w:rsidR="008F6223" w:rsidRPr="008F6223" w:rsidRDefault="008F6223" w:rsidP="00580266">
      <w:pPr>
        <w:shd w:val="clear" w:color="auto" w:fill="FFFFFF"/>
        <w:spacing w:after="0" w:line="240" w:lineRule="auto"/>
        <w:jc w:val="both"/>
        <w:rPr>
          <w:rFonts w:ascii="Tahoma" w:eastAsia="Times New Roman" w:hAnsi="Tahoma" w:cs="Tahoma"/>
          <w:color w:val="222222"/>
          <w:lang w:eastAsia="fr-FR"/>
        </w:rPr>
      </w:pPr>
      <w:r w:rsidRPr="008F6223">
        <w:rPr>
          <w:rFonts w:ascii="Tahoma" w:eastAsia="Times New Roman" w:hAnsi="Tahoma" w:cs="Tahoma"/>
          <w:lang w:eastAsia="fr-FR"/>
        </w:rPr>
        <w:t>Ces amendements visent à transposer la récente</w:t>
      </w:r>
      <w:r w:rsidR="00580266" w:rsidRPr="00580266">
        <w:rPr>
          <w:rFonts w:ascii="Tahoma" w:eastAsia="Times New Roman" w:hAnsi="Tahoma" w:cs="Tahoma"/>
          <w:lang w:eastAsia="fr-FR"/>
        </w:rPr>
        <w:t xml:space="preserve"> </w:t>
      </w:r>
      <w:r w:rsidRPr="008F6223">
        <w:rPr>
          <w:rFonts w:ascii="Tahoma" w:eastAsia="Times New Roman" w:hAnsi="Tahoma" w:cs="Tahoma"/>
          <w:color w:val="000000"/>
          <w:lang w:eastAsia="fr-FR"/>
        </w:rPr>
        <w:t>révision de la Directive 2006/112/CE dite</w:t>
      </w:r>
      <w:r w:rsidR="00580266">
        <w:rPr>
          <w:rFonts w:ascii="Tahoma" w:eastAsia="Times New Roman" w:hAnsi="Tahoma" w:cs="Tahoma"/>
          <w:color w:val="000000"/>
          <w:lang w:eastAsia="fr-FR"/>
        </w:rPr>
        <w:t xml:space="preserve"> </w:t>
      </w:r>
      <w:r w:rsidRPr="008F6223">
        <w:rPr>
          <w:rFonts w:ascii="Tahoma" w:eastAsia="Times New Roman" w:hAnsi="Tahoma" w:cs="Tahoma"/>
          <w:color w:val="000000"/>
          <w:lang w:eastAsia="fr-FR"/>
        </w:rPr>
        <w:t>Directive "TVA", adop</w:t>
      </w:r>
      <w:r w:rsidR="00580266" w:rsidRPr="00580266">
        <w:rPr>
          <w:rFonts w:ascii="Tahoma" w:eastAsia="Times New Roman" w:hAnsi="Tahoma" w:cs="Tahoma"/>
          <w:color w:val="000000"/>
          <w:lang w:eastAsia="fr-FR"/>
        </w:rPr>
        <w:t>tée sous Présidence Française</w:t>
      </w:r>
      <w:r w:rsidR="00580266">
        <w:rPr>
          <w:rFonts w:ascii="Tahoma" w:eastAsia="Times New Roman" w:hAnsi="Tahoma" w:cs="Tahoma"/>
          <w:color w:val="000000"/>
          <w:lang w:eastAsia="fr-FR"/>
        </w:rPr>
        <w:t xml:space="preserve"> </w:t>
      </w:r>
      <w:r w:rsidR="00580266" w:rsidRPr="00580266">
        <w:rPr>
          <w:rFonts w:ascii="Tahoma" w:eastAsia="Times New Roman" w:hAnsi="Tahoma" w:cs="Tahoma"/>
          <w:color w:val="000000"/>
          <w:lang w:eastAsia="fr-FR"/>
        </w:rPr>
        <w:t xml:space="preserve">du Conseil de </w:t>
      </w:r>
      <w:r w:rsidRPr="008F6223">
        <w:rPr>
          <w:rFonts w:ascii="Tahoma" w:eastAsia="Times New Roman" w:hAnsi="Tahoma" w:cs="Tahoma"/>
          <w:color w:val="000000"/>
          <w:lang w:eastAsia="fr-FR"/>
        </w:rPr>
        <w:t>l'Union européenne, qui autorise les Etats membres à appliquer un taux de TVA réduit pour</w:t>
      </w:r>
      <w:r w:rsidR="00580266">
        <w:rPr>
          <w:rFonts w:ascii="Tahoma" w:eastAsia="Times New Roman" w:hAnsi="Tahoma" w:cs="Tahoma"/>
          <w:color w:val="000000"/>
          <w:lang w:eastAsia="fr-FR"/>
        </w:rPr>
        <w:t xml:space="preserve"> </w:t>
      </w:r>
      <w:r w:rsidRPr="008F6223">
        <w:rPr>
          <w:rFonts w:ascii="Tahoma" w:eastAsia="Times New Roman" w:hAnsi="Tahoma" w:cs="Tahoma"/>
          <w:i/>
          <w:iCs/>
          <w:color w:val="000000"/>
          <w:lang w:eastAsia="fr-FR"/>
        </w:rPr>
        <w:t>"les équidés vivants et les prestations de services</w:t>
      </w:r>
      <w:r w:rsidRPr="008F6223">
        <w:rPr>
          <w:rFonts w:ascii="Tahoma" w:eastAsia="Times New Roman" w:hAnsi="Tahoma" w:cs="Tahoma"/>
          <w:i/>
          <w:iCs/>
          <w:color w:val="222222"/>
          <w:lang w:eastAsia="fr-FR"/>
        </w:rPr>
        <w:t> liées aux équidés vivants</w:t>
      </w:r>
      <w:r w:rsidRPr="008F6223">
        <w:rPr>
          <w:rFonts w:ascii="Tahoma" w:eastAsia="Times New Roman" w:hAnsi="Tahoma" w:cs="Tahoma"/>
          <w:color w:val="222222"/>
          <w:lang w:eastAsia="fr-FR"/>
        </w:rPr>
        <w:t xml:space="preserve">". Cette </w:t>
      </w:r>
      <w:r w:rsidR="0040646C" w:rsidRPr="00580266">
        <w:rPr>
          <w:rFonts w:ascii="Tahoma" w:eastAsia="Times New Roman" w:hAnsi="Tahoma" w:cs="Tahoma"/>
          <w:color w:val="222222"/>
          <w:lang w:eastAsia="fr-FR"/>
        </w:rPr>
        <w:t xml:space="preserve">insertion dans l’annexe III de </w:t>
      </w:r>
      <w:r w:rsidRPr="008F6223">
        <w:rPr>
          <w:rFonts w:ascii="Tahoma" w:eastAsia="Times New Roman" w:hAnsi="Tahoma" w:cs="Tahoma"/>
          <w:color w:val="222222"/>
          <w:lang w:eastAsia="fr-FR"/>
        </w:rPr>
        <w:t xml:space="preserve">la Directive a été largement </w:t>
      </w:r>
      <w:r w:rsidR="0040646C" w:rsidRPr="00580266">
        <w:rPr>
          <w:rFonts w:ascii="Tahoma" w:eastAsia="Times New Roman" w:hAnsi="Tahoma" w:cs="Tahoma"/>
          <w:color w:val="222222"/>
          <w:lang w:eastAsia="fr-FR"/>
        </w:rPr>
        <w:t>initiée et soutenue</w:t>
      </w:r>
      <w:r w:rsidRPr="008F6223">
        <w:rPr>
          <w:rFonts w:ascii="Tahoma" w:eastAsia="Times New Roman" w:hAnsi="Tahoma" w:cs="Tahoma"/>
          <w:color w:val="222222"/>
          <w:lang w:eastAsia="fr-FR"/>
        </w:rPr>
        <w:t xml:space="preserve"> par les différents Gouvernement successifs</w:t>
      </w:r>
      <w:r w:rsidR="0040646C" w:rsidRPr="00580266">
        <w:rPr>
          <w:rFonts w:ascii="Tahoma" w:eastAsia="Times New Roman" w:hAnsi="Tahoma" w:cs="Tahoma"/>
          <w:color w:val="222222"/>
          <w:lang w:eastAsia="fr-FR"/>
        </w:rPr>
        <w:t>. Cette réforme et sa mise en œuvre est</w:t>
      </w:r>
      <w:r w:rsidRPr="008F6223">
        <w:rPr>
          <w:rFonts w:ascii="Tahoma" w:eastAsia="Times New Roman" w:hAnsi="Tahoma" w:cs="Tahoma"/>
          <w:color w:val="222222"/>
          <w:lang w:eastAsia="fr-FR"/>
        </w:rPr>
        <w:t xml:space="preserve"> particulièrement attendue par le secteur équestre, qui depuis la condamnation de la France par la Cour de Justice de l'Union européenne en 2012, se voit appliquer un dispositif fiscal transitoire complexe. </w:t>
      </w:r>
    </w:p>
    <w:p w14:paraId="385F9182" w14:textId="77777777" w:rsidR="008F6223" w:rsidRPr="008F6223" w:rsidRDefault="008F6223" w:rsidP="00580266">
      <w:pPr>
        <w:shd w:val="clear" w:color="auto" w:fill="FFFFFF"/>
        <w:spacing w:after="0" w:line="240" w:lineRule="auto"/>
        <w:jc w:val="both"/>
        <w:rPr>
          <w:rFonts w:ascii="Tahoma" w:eastAsia="Times New Roman" w:hAnsi="Tahoma" w:cs="Tahoma"/>
          <w:color w:val="222222"/>
          <w:lang w:eastAsia="fr-FR"/>
        </w:rPr>
      </w:pPr>
    </w:p>
    <w:p w14:paraId="455E0C7B" w14:textId="77777777" w:rsidR="008F6223" w:rsidRPr="008F6223" w:rsidRDefault="008F6223" w:rsidP="00580266">
      <w:pPr>
        <w:shd w:val="clear" w:color="auto" w:fill="FFFFFF"/>
        <w:spacing w:after="0" w:line="240" w:lineRule="auto"/>
        <w:jc w:val="both"/>
        <w:rPr>
          <w:rFonts w:ascii="Tahoma" w:eastAsia="Times New Roman" w:hAnsi="Tahoma" w:cs="Tahoma"/>
          <w:color w:val="222222"/>
          <w:lang w:eastAsia="fr-FR"/>
        </w:rPr>
      </w:pPr>
      <w:r w:rsidRPr="008F6223">
        <w:rPr>
          <w:rFonts w:ascii="Tahoma" w:eastAsia="Times New Roman" w:hAnsi="Tahoma" w:cs="Tahoma"/>
          <w:color w:val="222222"/>
          <w:lang w:eastAsia="fr-FR"/>
        </w:rPr>
        <w:t>Cependant, avec le risque d'une nouvelle utilisation de l'article 49</w:t>
      </w:r>
      <w:r w:rsidR="0040646C" w:rsidRPr="00580266">
        <w:rPr>
          <w:rFonts w:ascii="Tahoma" w:eastAsia="Times New Roman" w:hAnsi="Tahoma" w:cs="Tahoma"/>
          <w:color w:val="222222"/>
          <w:lang w:eastAsia="fr-FR"/>
        </w:rPr>
        <w:t xml:space="preserve"> alinéa </w:t>
      </w:r>
      <w:r w:rsidRPr="008F6223">
        <w:rPr>
          <w:rFonts w:ascii="Tahoma" w:eastAsia="Times New Roman" w:hAnsi="Tahoma" w:cs="Tahoma"/>
          <w:color w:val="222222"/>
          <w:lang w:eastAsia="fr-FR"/>
        </w:rPr>
        <w:t>3 de la Constitution, le Gouvernement reste, à ce jour, le seul décisionnaire du sort des entreprises équestres. </w:t>
      </w:r>
    </w:p>
    <w:p w14:paraId="4411A5DF" w14:textId="77777777" w:rsidR="008F6223" w:rsidRPr="008F6223" w:rsidRDefault="008F6223" w:rsidP="00580266">
      <w:pPr>
        <w:shd w:val="clear" w:color="auto" w:fill="FFFFFF"/>
        <w:spacing w:after="0" w:line="240" w:lineRule="auto"/>
        <w:jc w:val="both"/>
        <w:rPr>
          <w:rFonts w:ascii="Tahoma" w:eastAsia="Times New Roman" w:hAnsi="Tahoma" w:cs="Tahoma"/>
          <w:color w:val="222222"/>
          <w:lang w:eastAsia="fr-FR"/>
        </w:rPr>
      </w:pPr>
    </w:p>
    <w:p w14:paraId="74153805" w14:textId="7AC3AD28" w:rsidR="008F6223" w:rsidRPr="00580266" w:rsidRDefault="008F6223" w:rsidP="00580266">
      <w:pPr>
        <w:shd w:val="clear" w:color="auto" w:fill="FFFFFF"/>
        <w:spacing w:after="0" w:line="240" w:lineRule="auto"/>
        <w:jc w:val="both"/>
        <w:rPr>
          <w:rFonts w:ascii="Tahoma" w:eastAsia="Times New Roman" w:hAnsi="Tahoma" w:cs="Tahoma"/>
          <w:color w:val="222222"/>
          <w:lang w:eastAsia="fr-FR"/>
        </w:rPr>
      </w:pPr>
      <w:r w:rsidRPr="008F6223">
        <w:rPr>
          <w:rFonts w:ascii="Tahoma" w:eastAsia="Times New Roman" w:hAnsi="Tahoma" w:cs="Tahoma"/>
          <w:color w:val="222222"/>
          <w:lang w:eastAsia="fr-FR"/>
        </w:rPr>
        <w:t xml:space="preserve">C'est pourquoi, </w:t>
      </w:r>
      <w:r w:rsidR="0040646C" w:rsidRPr="00580266">
        <w:rPr>
          <w:rFonts w:ascii="Tahoma" w:eastAsia="Times New Roman" w:hAnsi="Tahoma" w:cs="Tahoma"/>
          <w:color w:val="222222"/>
          <w:lang w:eastAsia="fr-FR"/>
        </w:rPr>
        <w:t>je vous sollicite</w:t>
      </w:r>
      <w:r w:rsidRPr="008F6223">
        <w:rPr>
          <w:rFonts w:ascii="Tahoma" w:eastAsia="Times New Roman" w:hAnsi="Tahoma" w:cs="Tahoma"/>
          <w:color w:val="222222"/>
          <w:lang w:eastAsia="fr-FR"/>
        </w:rPr>
        <w:t xml:space="preserve"> afin d'interpeller le Gouvernement sur la situation des poney-clubs et centres équestres, qui ont aujourd'hui besoin du soutien de l'ensemble des parlementaires </w:t>
      </w:r>
      <w:r w:rsidR="00982FBC">
        <w:rPr>
          <w:rFonts w:ascii="Tahoma" w:eastAsia="Times New Roman" w:hAnsi="Tahoma" w:cs="Tahoma"/>
          <w:color w:val="222222"/>
          <w:lang w:eastAsia="fr-FR"/>
        </w:rPr>
        <w:t>pour</w:t>
      </w:r>
      <w:r w:rsidRPr="008F6223">
        <w:rPr>
          <w:rFonts w:ascii="Tahoma" w:eastAsia="Times New Roman" w:hAnsi="Tahoma" w:cs="Tahoma"/>
          <w:color w:val="222222"/>
          <w:lang w:eastAsia="fr-FR"/>
        </w:rPr>
        <w:t xml:space="preserve"> sécuriser</w:t>
      </w:r>
      <w:r w:rsidR="0040646C" w:rsidRPr="00580266">
        <w:rPr>
          <w:rFonts w:ascii="Tahoma" w:eastAsia="Times New Roman" w:hAnsi="Tahoma" w:cs="Tahoma"/>
          <w:color w:val="222222"/>
          <w:lang w:eastAsia="fr-FR"/>
        </w:rPr>
        <w:t xml:space="preserve"> et </w:t>
      </w:r>
      <w:r w:rsidR="00580266" w:rsidRPr="00580266">
        <w:rPr>
          <w:rFonts w:ascii="Tahoma" w:eastAsia="Times New Roman" w:hAnsi="Tahoma" w:cs="Tahoma"/>
          <w:color w:val="222222"/>
          <w:lang w:eastAsia="fr-FR"/>
        </w:rPr>
        <w:t>régularis</w:t>
      </w:r>
      <w:r w:rsidR="00982FBC">
        <w:rPr>
          <w:rFonts w:ascii="Tahoma" w:eastAsia="Times New Roman" w:hAnsi="Tahoma" w:cs="Tahoma"/>
          <w:color w:val="222222"/>
          <w:lang w:eastAsia="fr-FR"/>
        </w:rPr>
        <w:t>er</w:t>
      </w:r>
      <w:r w:rsidR="00580266" w:rsidRPr="00580266">
        <w:rPr>
          <w:rFonts w:ascii="Tahoma" w:eastAsia="Times New Roman" w:hAnsi="Tahoma" w:cs="Tahoma"/>
          <w:color w:val="222222"/>
          <w:lang w:eastAsia="fr-FR"/>
        </w:rPr>
        <w:t xml:space="preserve"> la </w:t>
      </w:r>
      <w:r w:rsidRPr="008F6223">
        <w:rPr>
          <w:rFonts w:ascii="Tahoma" w:eastAsia="Times New Roman" w:hAnsi="Tahoma" w:cs="Tahoma"/>
          <w:color w:val="222222"/>
          <w:lang w:eastAsia="fr-FR"/>
        </w:rPr>
        <w:t xml:space="preserve">situation </w:t>
      </w:r>
      <w:r w:rsidR="00580266" w:rsidRPr="00580266">
        <w:rPr>
          <w:rFonts w:ascii="Tahoma" w:eastAsia="Times New Roman" w:hAnsi="Tahoma" w:cs="Tahoma"/>
          <w:color w:val="222222"/>
          <w:lang w:eastAsia="fr-FR"/>
        </w:rPr>
        <w:t>fiscale</w:t>
      </w:r>
      <w:r w:rsidRPr="008F6223">
        <w:rPr>
          <w:rFonts w:ascii="Tahoma" w:eastAsia="Times New Roman" w:hAnsi="Tahoma" w:cs="Tahoma"/>
          <w:color w:val="222222"/>
          <w:lang w:eastAsia="fr-FR"/>
        </w:rPr>
        <w:t xml:space="preserve"> actuelle.</w:t>
      </w:r>
      <w:r w:rsidR="00580266">
        <w:rPr>
          <w:rFonts w:ascii="Tahoma" w:eastAsia="Times New Roman" w:hAnsi="Tahoma" w:cs="Tahoma"/>
          <w:color w:val="222222"/>
          <w:lang w:eastAsia="fr-FR"/>
        </w:rPr>
        <w:t xml:space="preserve"> </w:t>
      </w:r>
      <w:r w:rsidR="00580266" w:rsidRPr="00580266">
        <w:rPr>
          <w:rFonts w:ascii="Tahoma" w:eastAsia="Times New Roman" w:hAnsi="Tahoma" w:cs="Tahoma"/>
          <w:color w:val="222222"/>
          <w:lang w:eastAsia="fr-FR"/>
        </w:rPr>
        <w:t xml:space="preserve">A cette fin, </w:t>
      </w:r>
      <w:r w:rsidR="00580266" w:rsidRPr="00580266">
        <w:rPr>
          <w:rFonts w:ascii="Tahoma" w:hAnsi="Tahoma" w:cs="Tahoma"/>
          <w:color w:val="000000"/>
          <w:shd w:val="clear" w:color="auto" w:fill="FFFFFF"/>
        </w:rPr>
        <w:t>un projet de question parlementaire</w:t>
      </w:r>
      <w:r w:rsidR="00580266">
        <w:rPr>
          <w:rFonts w:ascii="Tahoma" w:hAnsi="Tahoma" w:cs="Tahoma"/>
          <w:color w:val="000000"/>
          <w:shd w:val="clear" w:color="auto" w:fill="FFFFFF"/>
        </w:rPr>
        <w:t xml:space="preserve"> pouvant être adressée au Gouvernement</w:t>
      </w:r>
      <w:r w:rsidR="00580266" w:rsidRPr="00580266">
        <w:rPr>
          <w:rFonts w:ascii="Tahoma" w:hAnsi="Tahoma" w:cs="Tahoma"/>
          <w:color w:val="000000"/>
          <w:shd w:val="clear" w:color="auto" w:fill="FFFFFF"/>
        </w:rPr>
        <w:t xml:space="preserve"> est joint à ce courrier.</w:t>
      </w:r>
    </w:p>
    <w:p w14:paraId="6D131A1D" w14:textId="77777777" w:rsidR="0040646C" w:rsidRPr="008F6223" w:rsidRDefault="0040646C" w:rsidP="00580266">
      <w:pPr>
        <w:shd w:val="clear" w:color="auto" w:fill="FFFFFF"/>
        <w:spacing w:after="0" w:line="240" w:lineRule="auto"/>
        <w:jc w:val="both"/>
        <w:rPr>
          <w:rFonts w:ascii="Tahoma" w:eastAsia="Times New Roman" w:hAnsi="Tahoma" w:cs="Tahoma"/>
          <w:color w:val="222222"/>
          <w:lang w:eastAsia="fr-FR"/>
        </w:rPr>
      </w:pPr>
    </w:p>
    <w:p w14:paraId="10DDC5F2" w14:textId="77777777" w:rsidR="0040646C" w:rsidRPr="00580266" w:rsidRDefault="0040646C" w:rsidP="00580266">
      <w:pPr>
        <w:jc w:val="both"/>
        <w:rPr>
          <w:rFonts w:ascii="Tahoma" w:hAnsi="Tahoma" w:cs="Tahoma"/>
          <w:color w:val="000000"/>
          <w:shd w:val="clear" w:color="auto" w:fill="FFFFFF"/>
        </w:rPr>
      </w:pPr>
      <w:r w:rsidRPr="00580266">
        <w:rPr>
          <w:rFonts w:ascii="Tahoma" w:hAnsi="Tahoma" w:cs="Tahoma"/>
          <w:color w:val="000000"/>
          <w:shd w:val="clear" w:color="auto" w:fill="FFFFFF"/>
        </w:rPr>
        <w:t>En vous remerciant de l'intérêt que vous porterez à ma demande, je vous prie d'agréer,</w:t>
      </w:r>
      <w:r w:rsidRPr="00580266">
        <w:rPr>
          <w:rFonts w:ascii="Tahoma" w:hAnsi="Tahoma" w:cs="Tahoma"/>
          <w:i/>
          <w:color w:val="FF0000"/>
        </w:rPr>
        <w:t>[Choisir la formule d’appel en fonction du destinataire]</w:t>
      </w:r>
    </w:p>
    <w:p w14:paraId="26FF8EB0" w14:textId="77777777" w:rsidR="0040646C" w:rsidRPr="00580266" w:rsidRDefault="0040646C" w:rsidP="00580266">
      <w:pPr>
        <w:spacing w:after="0" w:line="240" w:lineRule="auto"/>
        <w:jc w:val="both"/>
        <w:rPr>
          <w:rFonts w:ascii="Tahoma" w:hAnsi="Tahoma" w:cs="Tahoma"/>
          <w:color w:val="FF0000"/>
        </w:rPr>
      </w:pPr>
      <w:r w:rsidRPr="00580266">
        <w:rPr>
          <w:rFonts w:ascii="Tahoma" w:hAnsi="Tahoma" w:cs="Tahoma"/>
          <w:color w:val="FF0000"/>
        </w:rPr>
        <w:t>Madame la Députée, Monsieur le Député,</w:t>
      </w:r>
    </w:p>
    <w:p w14:paraId="3511AB23" w14:textId="77777777" w:rsidR="0040646C" w:rsidRPr="00580266" w:rsidRDefault="0040646C" w:rsidP="00580266">
      <w:pPr>
        <w:spacing w:after="0" w:line="240" w:lineRule="auto"/>
        <w:jc w:val="both"/>
        <w:rPr>
          <w:rFonts w:ascii="Tahoma" w:hAnsi="Tahoma" w:cs="Tahoma"/>
          <w:color w:val="FF0000"/>
        </w:rPr>
      </w:pPr>
      <w:r w:rsidRPr="00580266">
        <w:rPr>
          <w:rFonts w:ascii="Tahoma" w:hAnsi="Tahoma" w:cs="Tahoma"/>
          <w:color w:val="FF0000"/>
        </w:rPr>
        <w:t>Madame la Sénatrice, Monsieur le Sénateur,</w:t>
      </w:r>
    </w:p>
    <w:p w14:paraId="01DF3636" w14:textId="77777777" w:rsidR="0040646C" w:rsidRDefault="0040646C" w:rsidP="00580266">
      <w:pPr>
        <w:jc w:val="both"/>
        <w:rPr>
          <w:rFonts w:ascii="Tahoma" w:hAnsi="Tahoma" w:cs="Tahoma"/>
          <w:color w:val="000000"/>
          <w:shd w:val="clear" w:color="auto" w:fill="FFFFFF"/>
        </w:rPr>
      </w:pPr>
      <w:r w:rsidRPr="00580266">
        <w:rPr>
          <w:rFonts w:ascii="Tahoma" w:hAnsi="Tahoma" w:cs="Tahoma"/>
          <w:color w:val="000000"/>
          <w:shd w:val="clear" w:color="auto" w:fill="FFFFFF"/>
        </w:rPr>
        <w:t>l'expression de ma haute considération.</w:t>
      </w:r>
    </w:p>
    <w:p w14:paraId="6B2F5695" w14:textId="77777777" w:rsidR="00580266" w:rsidRDefault="00580266" w:rsidP="00580266">
      <w:pPr>
        <w:jc w:val="both"/>
        <w:rPr>
          <w:rFonts w:ascii="Tahoma" w:hAnsi="Tahoma" w:cs="Tahoma"/>
          <w:color w:val="000000"/>
          <w:shd w:val="clear" w:color="auto" w:fill="FFFFFF"/>
        </w:rPr>
      </w:pPr>
    </w:p>
    <w:p w14:paraId="12198F57" w14:textId="77777777" w:rsidR="00580266" w:rsidRDefault="00580266" w:rsidP="00580266">
      <w:pPr>
        <w:jc w:val="both"/>
        <w:rPr>
          <w:rFonts w:ascii="Tahoma" w:hAnsi="Tahoma" w:cs="Tahoma"/>
          <w:color w:val="000000"/>
          <w:shd w:val="clear" w:color="auto" w:fill="FFFFFF"/>
        </w:rPr>
      </w:pPr>
      <w:r>
        <w:rPr>
          <w:rFonts w:ascii="Tahoma" w:hAnsi="Tahoma" w:cs="Tahoma"/>
          <w:color w:val="000000"/>
          <w:shd w:val="clear" w:color="auto" w:fill="FFFFFF"/>
        </w:rPr>
        <w:t>Prénom, Nom du Dirigeant</w:t>
      </w:r>
    </w:p>
    <w:p w14:paraId="799CB4B9" w14:textId="77777777" w:rsidR="00580266" w:rsidRDefault="00580266" w:rsidP="00580266">
      <w:pPr>
        <w:jc w:val="both"/>
        <w:rPr>
          <w:rFonts w:ascii="Tahoma" w:hAnsi="Tahoma" w:cs="Tahoma"/>
          <w:color w:val="000000"/>
          <w:shd w:val="clear" w:color="auto" w:fill="FFFFFF"/>
        </w:rPr>
      </w:pPr>
      <w:r>
        <w:rPr>
          <w:rFonts w:ascii="Tahoma" w:hAnsi="Tahoma" w:cs="Tahoma"/>
          <w:color w:val="000000"/>
          <w:shd w:val="clear" w:color="auto" w:fill="FFFFFF"/>
        </w:rPr>
        <w:t>Nom et adresse du club</w:t>
      </w:r>
    </w:p>
    <w:p w14:paraId="0BCE1F49" w14:textId="77777777" w:rsidR="00580266" w:rsidRDefault="00580266" w:rsidP="00580266">
      <w:pPr>
        <w:jc w:val="both"/>
        <w:rPr>
          <w:rFonts w:ascii="Tahoma" w:hAnsi="Tahoma" w:cs="Tahoma"/>
          <w:color w:val="000000"/>
          <w:shd w:val="clear" w:color="auto" w:fill="FFFFFF"/>
        </w:rPr>
      </w:pPr>
    </w:p>
    <w:p w14:paraId="7D92F394" w14:textId="77777777" w:rsidR="00580266" w:rsidRDefault="00580266" w:rsidP="00580266">
      <w:pPr>
        <w:jc w:val="both"/>
        <w:rPr>
          <w:b/>
          <w:sz w:val="28"/>
        </w:rPr>
      </w:pPr>
      <w:r w:rsidRPr="00580266">
        <w:rPr>
          <w:rFonts w:ascii="Tahoma" w:eastAsia="Times New Roman" w:hAnsi="Tahoma" w:cs="Tahoma"/>
          <w:i/>
          <w:color w:val="000000"/>
          <w:lang w:eastAsia="fr-FR"/>
        </w:rPr>
        <w:t xml:space="preserve">Pièce jointe : </w:t>
      </w:r>
      <w:r w:rsidR="0040646C" w:rsidRPr="00580266">
        <w:rPr>
          <w:rFonts w:ascii="Tahoma" w:eastAsia="Times New Roman" w:hAnsi="Tahoma" w:cs="Tahoma"/>
          <w:i/>
          <w:color w:val="000000"/>
          <w:lang w:eastAsia="fr-FR"/>
        </w:rPr>
        <w:t>pr</w:t>
      </w:r>
      <w:r w:rsidRPr="00580266">
        <w:rPr>
          <w:rFonts w:ascii="Tahoma" w:eastAsia="Times New Roman" w:hAnsi="Tahoma" w:cs="Tahoma"/>
          <w:i/>
          <w:color w:val="000000"/>
          <w:lang w:eastAsia="fr-FR"/>
        </w:rPr>
        <w:t xml:space="preserve">ojet de question parlementaire </w:t>
      </w:r>
      <w:r w:rsidR="0040646C" w:rsidRPr="00580266">
        <w:rPr>
          <w:rFonts w:ascii="Tahoma" w:eastAsia="Times New Roman" w:hAnsi="Tahoma" w:cs="Tahoma"/>
          <w:i/>
          <w:color w:val="000000"/>
          <w:lang w:eastAsia="fr-FR"/>
        </w:rPr>
        <w:t xml:space="preserve">à soumettre au Gouvernement </w:t>
      </w:r>
      <w:r w:rsidRPr="00580266">
        <w:rPr>
          <w:rFonts w:ascii="Tahoma" w:hAnsi="Tahoma" w:cs="Tahoma"/>
          <w:i/>
        </w:rPr>
        <w:t>(sous forme de question écrite ou orale, question au Gouvernement).</w:t>
      </w:r>
      <w:r>
        <w:rPr>
          <w:b/>
          <w:sz w:val="28"/>
        </w:rPr>
        <w:br w:type="page"/>
      </w:r>
    </w:p>
    <w:p w14:paraId="09978096" w14:textId="77777777" w:rsidR="00511668" w:rsidRDefault="00511668" w:rsidP="00511668">
      <w:pPr>
        <w:jc w:val="center"/>
        <w:rPr>
          <w:rFonts w:ascii="Tahoma" w:hAnsi="Tahoma" w:cs="Tahoma"/>
          <w:b/>
        </w:rPr>
      </w:pPr>
      <w:r w:rsidRPr="00580266">
        <w:rPr>
          <w:rFonts w:ascii="Tahoma" w:hAnsi="Tahoma" w:cs="Tahoma"/>
          <w:b/>
        </w:rPr>
        <w:lastRenderedPageBreak/>
        <w:t>Question parlementaire</w:t>
      </w:r>
    </w:p>
    <w:p w14:paraId="142CABDF" w14:textId="77777777" w:rsidR="00580266" w:rsidRPr="00580266" w:rsidRDefault="00580266" w:rsidP="00511668">
      <w:pPr>
        <w:jc w:val="center"/>
        <w:rPr>
          <w:rFonts w:ascii="Tahoma" w:hAnsi="Tahoma" w:cs="Tahoma"/>
          <w:b/>
        </w:rPr>
      </w:pPr>
    </w:p>
    <w:p w14:paraId="10CA5864" w14:textId="77777777" w:rsidR="00511668" w:rsidRPr="00580266" w:rsidRDefault="00511668" w:rsidP="00511668">
      <w:pPr>
        <w:rPr>
          <w:rFonts w:ascii="Tahoma" w:hAnsi="Tahoma" w:cs="Tahoma"/>
          <w:b/>
        </w:rPr>
      </w:pPr>
      <w:r w:rsidRPr="00580266">
        <w:rPr>
          <w:rFonts w:ascii="Tahoma" w:hAnsi="Tahoma" w:cs="Tahoma"/>
          <w:b/>
        </w:rPr>
        <w:t xml:space="preserve">Sécurisation du taux réduit </w:t>
      </w:r>
      <w:r w:rsidR="00A74AD0" w:rsidRPr="00580266">
        <w:rPr>
          <w:rFonts w:ascii="Tahoma" w:hAnsi="Tahoma" w:cs="Tahoma"/>
          <w:b/>
        </w:rPr>
        <w:t xml:space="preserve">de 5,5% </w:t>
      </w:r>
      <w:r w:rsidRPr="00580266">
        <w:rPr>
          <w:rFonts w:ascii="Tahoma" w:hAnsi="Tahoma" w:cs="Tahoma"/>
          <w:b/>
        </w:rPr>
        <w:t xml:space="preserve">de </w:t>
      </w:r>
      <w:r w:rsidR="00A74AD0" w:rsidRPr="00580266">
        <w:rPr>
          <w:rFonts w:ascii="Tahoma" w:hAnsi="Tahoma" w:cs="Tahoma"/>
          <w:b/>
        </w:rPr>
        <w:t>TVA</w:t>
      </w:r>
      <w:r w:rsidRPr="00580266">
        <w:rPr>
          <w:rFonts w:ascii="Tahoma" w:hAnsi="Tahoma" w:cs="Tahoma"/>
          <w:b/>
        </w:rPr>
        <w:t xml:space="preserve"> applicable aux activités des poney</w:t>
      </w:r>
      <w:r w:rsidR="00A74AD0" w:rsidRPr="00580266">
        <w:rPr>
          <w:rFonts w:ascii="Tahoma" w:hAnsi="Tahoma" w:cs="Tahoma"/>
          <w:b/>
        </w:rPr>
        <w:t>-</w:t>
      </w:r>
      <w:r w:rsidRPr="00580266">
        <w:rPr>
          <w:rFonts w:ascii="Tahoma" w:hAnsi="Tahoma" w:cs="Tahoma"/>
          <w:b/>
        </w:rPr>
        <w:t>clubs et centres équestres.</w:t>
      </w:r>
    </w:p>
    <w:p w14:paraId="3DADA7A8" w14:textId="77777777" w:rsidR="00511668" w:rsidRPr="00580266" w:rsidRDefault="00511668" w:rsidP="00511668">
      <w:pPr>
        <w:rPr>
          <w:rFonts w:ascii="Tahoma" w:hAnsi="Tahoma" w:cs="Tahoma"/>
          <w:b/>
        </w:rPr>
      </w:pPr>
    </w:p>
    <w:p w14:paraId="4A059BC4" w14:textId="77777777" w:rsidR="00511668" w:rsidRPr="00580266" w:rsidRDefault="00511668" w:rsidP="00580266">
      <w:pPr>
        <w:spacing w:before="240" w:after="240" w:line="240" w:lineRule="auto"/>
        <w:jc w:val="both"/>
        <w:rPr>
          <w:rFonts w:ascii="Tahoma" w:hAnsi="Tahoma" w:cs="Tahoma"/>
        </w:rPr>
      </w:pPr>
      <w:r w:rsidRPr="00580266">
        <w:rPr>
          <w:rFonts w:ascii="Tahoma" w:hAnsi="Tahoma" w:cs="Tahoma"/>
        </w:rPr>
        <w:t xml:space="preserve">M. XXX attire l’attention de M. le Ministre de l’Economie et des Finances </w:t>
      </w:r>
      <w:r w:rsidR="00BE3BD5" w:rsidRPr="00580266">
        <w:rPr>
          <w:rFonts w:ascii="Tahoma" w:hAnsi="Tahoma" w:cs="Tahoma"/>
        </w:rPr>
        <w:t xml:space="preserve">de la Souveraineté industrielle et numérique </w:t>
      </w:r>
      <w:r w:rsidRPr="00580266">
        <w:rPr>
          <w:rFonts w:ascii="Tahoma" w:hAnsi="Tahoma" w:cs="Tahoma"/>
        </w:rPr>
        <w:t>ainsi que celle de M. le Ministre délégué chargé des Comptes publics à propos de l’urgence de sécuriser le taux historique</w:t>
      </w:r>
      <w:r w:rsidR="004D7B4B" w:rsidRPr="00580266">
        <w:rPr>
          <w:rFonts w:ascii="Tahoma" w:hAnsi="Tahoma" w:cs="Tahoma"/>
        </w:rPr>
        <w:t xml:space="preserve"> de 5,5%</w:t>
      </w:r>
      <w:r w:rsidRPr="00580266">
        <w:rPr>
          <w:rFonts w:ascii="Tahoma" w:hAnsi="Tahoma" w:cs="Tahoma"/>
        </w:rPr>
        <w:t xml:space="preserve"> de taxe sur la valeur ajoutée (TVA) pour les activités équestres.</w:t>
      </w:r>
    </w:p>
    <w:p w14:paraId="54358FD5" w14:textId="77777777" w:rsidR="00511668" w:rsidRPr="00580266" w:rsidRDefault="00CE7220" w:rsidP="00580266">
      <w:pPr>
        <w:spacing w:before="240" w:after="240" w:line="240" w:lineRule="auto"/>
        <w:jc w:val="both"/>
        <w:rPr>
          <w:rFonts w:ascii="Tahoma" w:hAnsi="Tahoma" w:cs="Tahoma"/>
        </w:rPr>
      </w:pPr>
      <w:r w:rsidRPr="00580266">
        <w:rPr>
          <w:rFonts w:ascii="Tahoma" w:hAnsi="Tahoma" w:cs="Tahoma"/>
        </w:rPr>
        <w:t>L</w:t>
      </w:r>
      <w:r w:rsidR="00F03F87" w:rsidRPr="00580266">
        <w:rPr>
          <w:rFonts w:ascii="Tahoma" w:hAnsi="Tahoma" w:cs="Tahoma"/>
        </w:rPr>
        <w:t xml:space="preserve">e </w:t>
      </w:r>
      <w:r w:rsidR="00BE3BD5" w:rsidRPr="00580266">
        <w:rPr>
          <w:rFonts w:ascii="Tahoma" w:hAnsi="Tahoma" w:cs="Tahoma"/>
        </w:rPr>
        <w:t>G</w:t>
      </w:r>
      <w:r w:rsidR="00F03F87" w:rsidRPr="00580266">
        <w:rPr>
          <w:rFonts w:ascii="Tahoma" w:hAnsi="Tahoma" w:cs="Tahoma"/>
        </w:rPr>
        <w:t xml:space="preserve">ouvernement comme tous ceux qui l’ont précédé depuis 2004 </w:t>
      </w:r>
      <w:r w:rsidR="004D7B4B" w:rsidRPr="00580266">
        <w:rPr>
          <w:rFonts w:ascii="Tahoma" w:hAnsi="Tahoma" w:cs="Tahoma"/>
        </w:rPr>
        <w:t xml:space="preserve">s’est mobilisé pour </w:t>
      </w:r>
      <w:r w:rsidR="00414ABA" w:rsidRPr="00580266">
        <w:rPr>
          <w:rFonts w:ascii="Tahoma" w:hAnsi="Tahoma" w:cs="Tahoma"/>
        </w:rPr>
        <w:t>parvenir à une réforme de la Directive 2006/112/CE du Conseil du 28 novembre 2006 relative au système commun de taxe sur la valeur ajoutée (dite directive TVA) visant ainsi à revenir sur la condamnation de la France</w:t>
      </w:r>
      <w:r w:rsidR="00B60FB2" w:rsidRPr="00580266">
        <w:rPr>
          <w:rFonts w:ascii="Tahoma" w:hAnsi="Tahoma" w:cs="Tahoma"/>
        </w:rPr>
        <w:t xml:space="preserve"> par la Cour de Justice de l’Union européenne</w:t>
      </w:r>
      <w:r w:rsidR="00F03F87" w:rsidRPr="00580266">
        <w:rPr>
          <w:rFonts w:ascii="Tahoma" w:hAnsi="Tahoma" w:cs="Tahoma"/>
        </w:rPr>
        <w:t>.</w:t>
      </w:r>
    </w:p>
    <w:p w14:paraId="25DBD238" w14:textId="77777777" w:rsidR="00F03F87" w:rsidRPr="00580266" w:rsidRDefault="00CE7220" w:rsidP="00580266">
      <w:pPr>
        <w:spacing w:before="240" w:after="240" w:line="240" w:lineRule="auto"/>
        <w:jc w:val="both"/>
        <w:rPr>
          <w:rFonts w:ascii="Tahoma" w:hAnsi="Tahoma" w:cs="Tahoma"/>
          <w:b/>
          <w:bCs/>
        </w:rPr>
      </w:pPr>
      <w:r w:rsidRPr="00580266">
        <w:rPr>
          <w:rFonts w:ascii="Tahoma" w:hAnsi="Tahoma" w:cs="Tahoma"/>
        </w:rPr>
        <w:t>U</w:t>
      </w:r>
      <w:r w:rsidR="00F03F87" w:rsidRPr="00580266">
        <w:rPr>
          <w:rFonts w:ascii="Tahoma" w:hAnsi="Tahoma" w:cs="Tahoma"/>
        </w:rPr>
        <w:t xml:space="preserve">n combat de 10 ans conduit conjointement par le </w:t>
      </w:r>
      <w:r w:rsidR="00BE3BD5" w:rsidRPr="00580266">
        <w:rPr>
          <w:rFonts w:ascii="Tahoma" w:hAnsi="Tahoma" w:cs="Tahoma"/>
        </w:rPr>
        <w:t>G</w:t>
      </w:r>
      <w:r w:rsidR="00F03F87" w:rsidRPr="00580266">
        <w:rPr>
          <w:rFonts w:ascii="Tahoma" w:hAnsi="Tahoma" w:cs="Tahoma"/>
        </w:rPr>
        <w:t xml:space="preserve">ouvernement et les représentants de la filière équestre a permis </w:t>
      </w:r>
      <w:r w:rsidR="00321903" w:rsidRPr="00580266">
        <w:rPr>
          <w:rFonts w:ascii="Tahoma" w:hAnsi="Tahoma" w:cs="Tahoma"/>
        </w:rPr>
        <w:t xml:space="preserve">au printemps dernier, </w:t>
      </w:r>
      <w:r w:rsidRPr="00580266">
        <w:rPr>
          <w:rFonts w:ascii="Tahoma" w:hAnsi="Tahoma" w:cs="Tahoma"/>
        </w:rPr>
        <w:t>sous Présidence française</w:t>
      </w:r>
      <w:r w:rsidR="00BE3BD5" w:rsidRPr="00580266">
        <w:rPr>
          <w:rFonts w:ascii="Tahoma" w:hAnsi="Tahoma" w:cs="Tahoma"/>
        </w:rPr>
        <w:t xml:space="preserve"> du Conseil de l’Union européenne</w:t>
      </w:r>
      <w:r w:rsidR="00321903" w:rsidRPr="00580266">
        <w:rPr>
          <w:rFonts w:ascii="Tahoma" w:hAnsi="Tahoma" w:cs="Tahoma"/>
        </w:rPr>
        <w:t>,</w:t>
      </w:r>
      <w:r w:rsidRPr="00580266">
        <w:rPr>
          <w:rFonts w:ascii="Tahoma" w:hAnsi="Tahoma" w:cs="Tahoma"/>
        </w:rPr>
        <w:t xml:space="preserve"> </w:t>
      </w:r>
      <w:r w:rsidR="00414ABA" w:rsidRPr="00580266">
        <w:rPr>
          <w:rFonts w:ascii="Tahoma" w:hAnsi="Tahoma" w:cs="Tahoma"/>
        </w:rPr>
        <w:t xml:space="preserve">cette </w:t>
      </w:r>
      <w:r w:rsidR="00F03F87" w:rsidRPr="00580266">
        <w:rPr>
          <w:rFonts w:ascii="Tahoma" w:hAnsi="Tahoma" w:cs="Tahoma"/>
        </w:rPr>
        <w:t xml:space="preserve">révision </w:t>
      </w:r>
      <w:r w:rsidR="008B1E54" w:rsidRPr="00580266">
        <w:rPr>
          <w:rFonts w:ascii="Tahoma" w:hAnsi="Tahoma" w:cs="Tahoma"/>
        </w:rPr>
        <w:t xml:space="preserve">permettant </w:t>
      </w:r>
      <w:r w:rsidR="00321903" w:rsidRPr="00580266">
        <w:rPr>
          <w:rFonts w:ascii="Tahoma" w:hAnsi="Tahoma" w:cs="Tahoma"/>
        </w:rPr>
        <w:t xml:space="preserve">aux </w:t>
      </w:r>
      <w:r w:rsidR="00414ABA" w:rsidRPr="00580266">
        <w:rPr>
          <w:rFonts w:ascii="Tahoma" w:hAnsi="Tahoma" w:cs="Tahoma"/>
        </w:rPr>
        <w:t>Etats-</w:t>
      </w:r>
      <w:r w:rsidR="00321903" w:rsidRPr="00580266">
        <w:rPr>
          <w:rFonts w:ascii="Tahoma" w:hAnsi="Tahoma" w:cs="Tahoma"/>
        </w:rPr>
        <w:t xml:space="preserve">membres </w:t>
      </w:r>
      <w:r w:rsidR="008B1E54" w:rsidRPr="00580266">
        <w:rPr>
          <w:rFonts w:ascii="Tahoma" w:hAnsi="Tahoma" w:cs="Tahoma"/>
        </w:rPr>
        <w:t>d’appliquer un taux réduit</w:t>
      </w:r>
      <w:r w:rsidR="00414ABA" w:rsidRPr="00580266">
        <w:rPr>
          <w:rFonts w:ascii="Tahoma" w:hAnsi="Tahoma" w:cs="Tahoma"/>
        </w:rPr>
        <w:t xml:space="preserve"> « </w:t>
      </w:r>
      <w:r w:rsidR="008B1E54" w:rsidRPr="00580266">
        <w:rPr>
          <w:rFonts w:ascii="Tahoma" w:hAnsi="Tahoma" w:cs="Tahoma"/>
          <w:bCs/>
          <w:i/>
        </w:rPr>
        <w:t xml:space="preserve">équidés vivants et </w:t>
      </w:r>
      <w:r w:rsidR="00414ABA" w:rsidRPr="00580266">
        <w:rPr>
          <w:rFonts w:ascii="Tahoma" w:hAnsi="Tahoma" w:cs="Tahoma"/>
          <w:bCs/>
          <w:i/>
        </w:rPr>
        <w:t xml:space="preserve">les prestations </w:t>
      </w:r>
      <w:r w:rsidR="008B1E54" w:rsidRPr="00580266">
        <w:rPr>
          <w:rFonts w:ascii="Tahoma" w:hAnsi="Tahoma" w:cs="Tahoma"/>
          <w:bCs/>
          <w:i/>
        </w:rPr>
        <w:t>de services lié</w:t>
      </w:r>
      <w:r w:rsidR="00414ABA" w:rsidRPr="00580266">
        <w:rPr>
          <w:rFonts w:ascii="Tahoma" w:hAnsi="Tahoma" w:cs="Tahoma"/>
          <w:bCs/>
          <w:i/>
        </w:rPr>
        <w:t>e</w:t>
      </w:r>
      <w:r w:rsidR="008B1E54" w:rsidRPr="00580266">
        <w:rPr>
          <w:rFonts w:ascii="Tahoma" w:hAnsi="Tahoma" w:cs="Tahoma"/>
          <w:bCs/>
          <w:i/>
        </w:rPr>
        <w:t>s aux équidés vivants</w:t>
      </w:r>
      <w:r w:rsidR="00414ABA" w:rsidRPr="00580266">
        <w:rPr>
          <w:rFonts w:ascii="Tahoma" w:hAnsi="Tahoma" w:cs="Tahoma"/>
          <w:bCs/>
        </w:rPr>
        <w:t> »</w:t>
      </w:r>
      <w:r w:rsidR="008B1E54" w:rsidRPr="00580266">
        <w:rPr>
          <w:rFonts w:ascii="Tahoma" w:hAnsi="Tahoma" w:cs="Tahoma"/>
          <w:bCs/>
        </w:rPr>
        <w:t>.</w:t>
      </w:r>
    </w:p>
    <w:p w14:paraId="7D1C8123" w14:textId="77777777" w:rsidR="00414ABA" w:rsidRPr="00580266" w:rsidRDefault="00414ABA" w:rsidP="00580266">
      <w:pPr>
        <w:spacing w:before="240" w:after="240" w:line="240" w:lineRule="auto"/>
        <w:jc w:val="both"/>
        <w:rPr>
          <w:rFonts w:ascii="Tahoma" w:hAnsi="Tahoma" w:cs="Tahoma"/>
        </w:rPr>
      </w:pPr>
      <w:r w:rsidRPr="00580266">
        <w:rPr>
          <w:rFonts w:ascii="Tahoma" w:hAnsi="Tahoma" w:cs="Tahoma"/>
        </w:rPr>
        <w:t>Depuis 2012, les entreprises de la filière se voient appliquer un dispositif transitoire complexe pour les entreprises et juridiquement fragile au regard du droit européen.</w:t>
      </w:r>
    </w:p>
    <w:p w14:paraId="499310E7" w14:textId="77777777" w:rsidR="008B1E54" w:rsidRPr="00580266" w:rsidRDefault="00CE7220" w:rsidP="00580266">
      <w:pPr>
        <w:spacing w:before="240" w:after="240" w:line="240" w:lineRule="auto"/>
        <w:jc w:val="both"/>
        <w:rPr>
          <w:rFonts w:ascii="Tahoma" w:hAnsi="Tahoma" w:cs="Tahoma"/>
        </w:rPr>
      </w:pPr>
      <w:r w:rsidRPr="00580266">
        <w:rPr>
          <w:rFonts w:ascii="Tahoma" w:hAnsi="Tahoma" w:cs="Tahoma"/>
        </w:rPr>
        <w:t>Dans le cadre du projet de loi de finance</w:t>
      </w:r>
      <w:r w:rsidR="00BE3BD5" w:rsidRPr="00580266">
        <w:rPr>
          <w:rFonts w:ascii="Tahoma" w:hAnsi="Tahoma" w:cs="Tahoma"/>
        </w:rPr>
        <w:t>s</w:t>
      </w:r>
      <w:r w:rsidRPr="00580266">
        <w:rPr>
          <w:rFonts w:ascii="Tahoma" w:hAnsi="Tahoma" w:cs="Tahoma"/>
        </w:rPr>
        <w:t xml:space="preserve"> pour 2023,</w:t>
      </w:r>
      <w:r w:rsidR="008B1E54" w:rsidRPr="00580266">
        <w:rPr>
          <w:rFonts w:ascii="Tahoma" w:hAnsi="Tahoma" w:cs="Tahoma"/>
        </w:rPr>
        <w:t xml:space="preserve"> </w:t>
      </w:r>
      <w:r w:rsidR="00BE3BD5" w:rsidRPr="00580266">
        <w:rPr>
          <w:rFonts w:ascii="Tahoma" w:hAnsi="Tahoma" w:cs="Tahoma"/>
        </w:rPr>
        <w:t xml:space="preserve">la </w:t>
      </w:r>
      <w:r w:rsidR="008B1E54" w:rsidRPr="00580266">
        <w:rPr>
          <w:rFonts w:ascii="Tahoma" w:hAnsi="Tahoma" w:cs="Tahoma"/>
        </w:rPr>
        <w:t>commission des finances</w:t>
      </w:r>
      <w:r w:rsidR="00A74AD0" w:rsidRPr="00580266">
        <w:rPr>
          <w:rFonts w:ascii="Tahoma" w:hAnsi="Tahoma" w:cs="Tahoma"/>
        </w:rPr>
        <w:t xml:space="preserve"> de l’Assemblée nationale</w:t>
      </w:r>
      <w:r w:rsidR="006F40FA" w:rsidRPr="00580266">
        <w:rPr>
          <w:rFonts w:ascii="Tahoma" w:hAnsi="Tahoma" w:cs="Tahoma"/>
        </w:rPr>
        <w:t xml:space="preserve"> avai</w:t>
      </w:r>
      <w:r w:rsidR="00BE3BD5" w:rsidRPr="00580266">
        <w:rPr>
          <w:rFonts w:ascii="Tahoma" w:hAnsi="Tahoma" w:cs="Tahoma"/>
        </w:rPr>
        <w:t xml:space="preserve">t adopté des amendements permettant de mettre en œuvre la possibilité offerte par </w:t>
      </w:r>
      <w:r w:rsidR="008B1E54" w:rsidRPr="00580266">
        <w:rPr>
          <w:rFonts w:ascii="Tahoma" w:hAnsi="Tahoma" w:cs="Tahoma"/>
        </w:rPr>
        <w:t xml:space="preserve">cette </w:t>
      </w:r>
      <w:r w:rsidR="00AC3C38" w:rsidRPr="00580266">
        <w:rPr>
          <w:rFonts w:ascii="Tahoma" w:hAnsi="Tahoma" w:cs="Tahoma"/>
        </w:rPr>
        <w:t xml:space="preserve">nouvelle </w:t>
      </w:r>
      <w:r w:rsidR="00A74AD0" w:rsidRPr="00580266">
        <w:rPr>
          <w:rFonts w:ascii="Tahoma" w:hAnsi="Tahoma" w:cs="Tahoma"/>
        </w:rPr>
        <w:t>disposition</w:t>
      </w:r>
      <w:r w:rsidR="008B1E54" w:rsidRPr="00580266">
        <w:rPr>
          <w:rFonts w:ascii="Tahoma" w:hAnsi="Tahoma" w:cs="Tahoma"/>
        </w:rPr>
        <w:t>.</w:t>
      </w:r>
      <w:r w:rsidR="004D7B4B" w:rsidRPr="00580266">
        <w:rPr>
          <w:rFonts w:ascii="Tahoma" w:hAnsi="Tahoma" w:cs="Tahoma"/>
        </w:rPr>
        <w:t xml:space="preserve"> </w:t>
      </w:r>
      <w:r w:rsidR="00A74AD0" w:rsidRPr="00580266">
        <w:rPr>
          <w:rFonts w:ascii="Tahoma" w:hAnsi="Tahoma" w:cs="Tahoma"/>
        </w:rPr>
        <w:t>De même, un amendement sénatorial a également été largement soutenu et adopté le 21 novembre dernier.</w:t>
      </w:r>
    </w:p>
    <w:p w14:paraId="29FC4B0E" w14:textId="77777777" w:rsidR="00B60FB2" w:rsidRPr="00580266" w:rsidRDefault="00CE7220" w:rsidP="00580266">
      <w:pPr>
        <w:shd w:val="clear" w:color="auto" w:fill="FFFFFF"/>
        <w:spacing w:before="240" w:after="240" w:line="240" w:lineRule="auto"/>
        <w:jc w:val="both"/>
        <w:rPr>
          <w:rFonts w:ascii="Tahoma" w:hAnsi="Tahoma" w:cs="Tahoma"/>
        </w:rPr>
      </w:pPr>
      <w:r w:rsidRPr="00580266">
        <w:rPr>
          <w:rFonts w:ascii="Tahoma" w:hAnsi="Tahoma" w:cs="Tahoma"/>
        </w:rPr>
        <w:t>La demande des représentants des activités équestres ne concerne pas une</w:t>
      </w:r>
      <w:r w:rsidR="006F40FA" w:rsidRPr="00580266">
        <w:rPr>
          <w:rFonts w:ascii="Tahoma" w:hAnsi="Tahoma" w:cs="Tahoma"/>
        </w:rPr>
        <w:t xml:space="preserve"> baisse du taux de</w:t>
      </w:r>
      <w:r w:rsidR="00AC3C38" w:rsidRPr="00580266">
        <w:rPr>
          <w:rFonts w:ascii="Tahoma" w:hAnsi="Tahoma" w:cs="Tahoma"/>
        </w:rPr>
        <w:t xml:space="preserve"> TVA mais simplement une sécurisation</w:t>
      </w:r>
      <w:r w:rsidR="001C60B8" w:rsidRPr="00580266">
        <w:rPr>
          <w:rFonts w:ascii="Tahoma" w:hAnsi="Tahoma" w:cs="Tahoma"/>
        </w:rPr>
        <w:t xml:space="preserve"> et </w:t>
      </w:r>
      <w:r w:rsidR="006F40FA" w:rsidRPr="00580266">
        <w:rPr>
          <w:rFonts w:ascii="Tahoma" w:hAnsi="Tahoma" w:cs="Tahoma"/>
        </w:rPr>
        <w:t xml:space="preserve">une </w:t>
      </w:r>
      <w:r w:rsidR="001C60B8" w:rsidRPr="00580266">
        <w:rPr>
          <w:rFonts w:ascii="Tahoma" w:hAnsi="Tahoma" w:cs="Tahoma"/>
        </w:rPr>
        <w:t>régularisation</w:t>
      </w:r>
      <w:r w:rsidR="00AC3C38" w:rsidRPr="00580266">
        <w:rPr>
          <w:rFonts w:ascii="Tahoma" w:hAnsi="Tahoma" w:cs="Tahoma"/>
        </w:rPr>
        <w:t xml:space="preserve"> d’un dispositif fiscal</w:t>
      </w:r>
      <w:r w:rsidR="00210DB5" w:rsidRPr="00580266">
        <w:rPr>
          <w:rFonts w:ascii="Tahoma" w:hAnsi="Tahoma" w:cs="Tahoma"/>
        </w:rPr>
        <w:t>,</w:t>
      </w:r>
      <w:r w:rsidRPr="00580266">
        <w:rPr>
          <w:rFonts w:ascii="Tahoma" w:hAnsi="Tahoma" w:cs="Tahoma"/>
        </w:rPr>
        <w:t xml:space="preserve"> dont le co</w:t>
      </w:r>
      <w:r w:rsidR="00BE3BD5" w:rsidRPr="00580266">
        <w:rPr>
          <w:rFonts w:ascii="Tahoma" w:hAnsi="Tahoma" w:cs="Tahoma"/>
        </w:rPr>
        <w:t>û</w:t>
      </w:r>
      <w:r w:rsidRPr="00580266">
        <w:rPr>
          <w:rFonts w:ascii="Tahoma" w:hAnsi="Tahoma" w:cs="Tahoma"/>
        </w:rPr>
        <w:t xml:space="preserve">t </w:t>
      </w:r>
      <w:r w:rsidR="00210DB5" w:rsidRPr="00580266">
        <w:rPr>
          <w:rFonts w:ascii="Tahoma" w:hAnsi="Tahoma" w:cs="Tahoma"/>
        </w:rPr>
        <w:t>est évalué à</w:t>
      </w:r>
      <w:r w:rsidRPr="00580266">
        <w:rPr>
          <w:rFonts w:ascii="Tahoma" w:hAnsi="Tahoma" w:cs="Tahoma"/>
        </w:rPr>
        <w:t xml:space="preserve"> 35</w:t>
      </w:r>
      <w:r w:rsidR="00BE3BD5" w:rsidRPr="00580266">
        <w:rPr>
          <w:rFonts w:ascii="Tahoma" w:hAnsi="Tahoma" w:cs="Tahoma"/>
        </w:rPr>
        <w:t xml:space="preserve"> millions</w:t>
      </w:r>
      <w:r w:rsidRPr="00580266">
        <w:rPr>
          <w:rFonts w:ascii="Tahoma" w:hAnsi="Tahoma" w:cs="Tahoma"/>
        </w:rPr>
        <w:t xml:space="preserve"> d’euros</w:t>
      </w:r>
      <w:r w:rsidR="004D7B4B" w:rsidRPr="00580266">
        <w:rPr>
          <w:rFonts w:ascii="Tahoma" w:hAnsi="Tahoma" w:cs="Tahoma"/>
        </w:rPr>
        <w:t>. En l'absence de sécurisation, il serait préjudiciable pour les finances publiques que les établissements équestres s'organisent sous forme associative ou en société de moyens, leur permettant en toute légalité de contourner la fiscalité applicable. Dans le cas inverse, cela permettrait des effets de croissance, de simplification sans compter un moindre échappement à l'assujettissement à la TVA. Reporter à une date ultérieure fait également peser des risques</w:t>
      </w:r>
      <w:r w:rsidR="00414ABA" w:rsidRPr="00580266">
        <w:rPr>
          <w:rFonts w:ascii="Tahoma" w:hAnsi="Tahoma" w:cs="Tahoma"/>
        </w:rPr>
        <w:t xml:space="preserve"> juridiques pour</w:t>
      </w:r>
      <w:r w:rsidR="004D7B4B" w:rsidRPr="00580266">
        <w:rPr>
          <w:rFonts w:ascii="Tahoma" w:hAnsi="Tahoma" w:cs="Tahoma"/>
        </w:rPr>
        <w:t xml:space="preserve"> cette filière </w:t>
      </w:r>
    </w:p>
    <w:p w14:paraId="4ED82975" w14:textId="77777777" w:rsidR="00511668" w:rsidRPr="00580266" w:rsidRDefault="00012CBD" w:rsidP="00580266">
      <w:pPr>
        <w:spacing w:before="240" w:after="240" w:line="240" w:lineRule="auto"/>
        <w:jc w:val="both"/>
        <w:rPr>
          <w:rFonts w:ascii="Tahoma" w:hAnsi="Tahoma" w:cs="Tahoma"/>
        </w:rPr>
      </w:pPr>
      <w:r w:rsidRPr="00580266">
        <w:rPr>
          <w:rFonts w:ascii="Tahoma" w:hAnsi="Tahoma" w:cs="Tahoma"/>
        </w:rPr>
        <w:t xml:space="preserve">Il lui demande donc comment le </w:t>
      </w:r>
      <w:r w:rsidR="004D7B4B" w:rsidRPr="00580266">
        <w:rPr>
          <w:rFonts w:ascii="Tahoma" w:hAnsi="Tahoma" w:cs="Tahoma"/>
        </w:rPr>
        <w:t xml:space="preserve">Gouvernement </w:t>
      </w:r>
      <w:r w:rsidR="00414ABA" w:rsidRPr="00580266">
        <w:rPr>
          <w:rFonts w:ascii="Tahoma" w:hAnsi="Tahoma" w:cs="Tahoma"/>
        </w:rPr>
        <w:t>entend assurer ses engagements auprès des poney-clubs et centres équestres</w:t>
      </w:r>
      <w:r w:rsidRPr="00580266">
        <w:rPr>
          <w:rFonts w:ascii="Tahoma" w:hAnsi="Tahoma" w:cs="Tahoma"/>
        </w:rPr>
        <w:t xml:space="preserve"> </w:t>
      </w:r>
      <w:r w:rsidR="00414ABA" w:rsidRPr="00580266">
        <w:rPr>
          <w:rFonts w:ascii="Tahoma" w:hAnsi="Tahoma" w:cs="Tahoma"/>
        </w:rPr>
        <w:t xml:space="preserve">à court terme, </w:t>
      </w:r>
      <w:r w:rsidRPr="00580266">
        <w:rPr>
          <w:rFonts w:ascii="Tahoma" w:hAnsi="Tahoma" w:cs="Tahoma"/>
        </w:rPr>
        <w:t xml:space="preserve">en </w:t>
      </w:r>
      <w:r w:rsidR="00414ABA" w:rsidRPr="00580266">
        <w:rPr>
          <w:rFonts w:ascii="Tahoma" w:hAnsi="Tahoma" w:cs="Tahoma"/>
        </w:rPr>
        <w:t>cohérence avec son action européenne du printemps dernier</w:t>
      </w:r>
      <w:r w:rsidR="00B60FB2" w:rsidRPr="00580266">
        <w:rPr>
          <w:rFonts w:ascii="Tahoma" w:hAnsi="Tahoma" w:cs="Tahoma"/>
        </w:rPr>
        <w:t>, et permettre d’assurer la pérennité et le bon développement des activités équestres, dont la valeur ajoutée sociétale n’est plus à démontrer</w:t>
      </w:r>
      <w:r w:rsidR="001C60B8" w:rsidRPr="00580266">
        <w:rPr>
          <w:rFonts w:ascii="Tahoma" w:hAnsi="Tahoma" w:cs="Tahoma"/>
        </w:rPr>
        <w:t>.</w:t>
      </w:r>
    </w:p>
    <w:sectPr w:rsidR="00511668" w:rsidRPr="00580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86427"/>
    <w:multiLevelType w:val="hybridMultilevel"/>
    <w:tmpl w:val="D748894A"/>
    <w:lvl w:ilvl="0" w:tplc="11B23F6A">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EB2F0C"/>
    <w:multiLevelType w:val="hybridMultilevel"/>
    <w:tmpl w:val="7DB86432"/>
    <w:lvl w:ilvl="0" w:tplc="5C8A72A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1A1965"/>
    <w:multiLevelType w:val="hybridMultilevel"/>
    <w:tmpl w:val="EDCEB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3597316">
    <w:abstractNumId w:val="2"/>
  </w:num>
  <w:num w:numId="2" w16cid:durableId="363554028">
    <w:abstractNumId w:val="0"/>
  </w:num>
  <w:num w:numId="3" w16cid:durableId="989942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668"/>
    <w:rsid w:val="00012CBD"/>
    <w:rsid w:val="001C60B8"/>
    <w:rsid w:val="00210DB5"/>
    <w:rsid w:val="00321903"/>
    <w:rsid w:val="0040646C"/>
    <w:rsid w:val="00414ABA"/>
    <w:rsid w:val="004D7B4B"/>
    <w:rsid w:val="00511668"/>
    <w:rsid w:val="00580266"/>
    <w:rsid w:val="006F40FA"/>
    <w:rsid w:val="008B1E54"/>
    <w:rsid w:val="008F6223"/>
    <w:rsid w:val="00982FBC"/>
    <w:rsid w:val="00A74AD0"/>
    <w:rsid w:val="00AC3C38"/>
    <w:rsid w:val="00B60FB2"/>
    <w:rsid w:val="00BE3BD5"/>
    <w:rsid w:val="00CE7220"/>
    <w:rsid w:val="00F03F87"/>
    <w:rsid w:val="00F65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FB50"/>
  <w15:chartTrackingRefBased/>
  <w15:docId w15:val="{C2B1DD1F-2301-4143-BB6D-8E4DC931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4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B1E54"/>
    <w:rPr>
      <w:b/>
      <w:bCs/>
    </w:rPr>
  </w:style>
  <w:style w:type="paragraph" w:styleId="Paragraphedeliste">
    <w:name w:val="List Paragraph"/>
    <w:basedOn w:val="Normal"/>
    <w:uiPriority w:val="34"/>
    <w:qFormat/>
    <w:rsid w:val="00012CBD"/>
    <w:pPr>
      <w:ind w:left="720"/>
      <w:contextualSpacing/>
    </w:pPr>
  </w:style>
  <w:style w:type="character" w:styleId="Marquedecommentaire">
    <w:name w:val="annotation reference"/>
    <w:basedOn w:val="Policepardfaut"/>
    <w:uiPriority w:val="99"/>
    <w:semiHidden/>
    <w:unhideWhenUsed/>
    <w:rsid w:val="00BE3BD5"/>
    <w:rPr>
      <w:sz w:val="16"/>
      <w:szCs w:val="16"/>
    </w:rPr>
  </w:style>
  <w:style w:type="paragraph" w:styleId="Commentaire">
    <w:name w:val="annotation text"/>
    <w:basedOn w:val="Normal"/>
    <w:link w:val="CommentaireCar"/>
    <w:uiPriority w:val="99"/>
    <w:semiHidden/>
    <w:unhideWhenUsed/>
    <w:rsid w:val="00BE3BD5"/>
    <w:pPr>
      <w:spacing w:line="240" w:lineRule="auto"/>
    </w:pPr>
    <w:rPr>
      <w:sz w:val="20"/>
      <w:szCs w:val="20"/>
    </w:rPr>
  </w:style>
  <w:style w:type="character" w:customStyle="1" w:styleId="CommentaireCar">
    <w:name w:val="Commentaire Car"/>
    <w:basedOn w:val="Policepardfaut"/>
    <w:link w:val="Commentaire"/>
    <w:uiPriority w:val="99"/>
    <w:semiHidden/>
    <w:rsid w:val="00BE3BD5"/>
    <w:rPr>
      <w:sz w:val="20"/>
      <w:szCs w:val="20"/>
    </w:rPr>
  </w:style>
  <w:style w:type="paragraph" w:styleId="Objetducommentaire">
    <w:name w:val="annotation subject"/>
    <w:basedOn w:val="Commentaire"/>
    <w:next w:val="Commentaire"/>
    <w:link w:val="ObjetducommentaireCar"/>
    <w:uiPriority w:val="99"/>
    <w:semiHidden/>
    <w:unhideWhenUsed/>
    <w:rsid w:val="00BE3BD5"/>
    <w:rPr>
      <w:b/>
      <w:bCs/>
    </w:rPr>
  </w:style>
  <w:style w:type="character" w:customStyle="1" w:styleId="ObjetducommentaireCar">
    <w:name w:val="Objet du commentaire Car"/>
    <w:basedOn w:val="CommentaireCar"/>
    <w:link w:val="Objetducommentaire"/>
    <w:uiPriority w:val="99"/>
    <w:semiHidden/>
    <w:rsid w:val="00BE3BD5"/>
    <w:rPr>
      <w:b/>
      <w:bCs/>
      <w:sz w:val="20"/>
      <w:szCs w:val="20"/>
    </w:rPr>
  </w:style>
  <w:style w:type="paragraph" w:styleId="Textedebulles">
    <w:name w:val="Balloon Text"/>
    <w:basedOn w:val="Normal"/>
    <w:link w:val="TextedebullesCar"/>
    <w:uiPriority w:val="99"/>
    <w:semiHidden/>
    <w:unhideWhenUsed/>
    <w:rsid w:val="00BE3B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3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4321">
      <w:bodyDiv w:val="1"/>
      <w:marLeft w:val="0"/>
      <w:marRight w:val="0"/>
      <w:marTop w:val="0"/>
      <w:marBottom w:val="0"/>
      <w:divBdr>
        <w:top w:val="none" w:sz="0" w:space="0" w:color="auto"/>
        <w:left w:val="none" w:sz="0" w:space="0" w:color="auto"/>
        <w:bottom w:val="none" w:sz="0" w:space="0" w:color="auto"/>
        <w:right w:val="none" w:sz="0" w:space="0" w:color="auto"/>
      </w:divBdr>
      <w:divsChild>
        <w:div w:id="152718286">
          <w:marLeft w:val="0"/>
          <w:marRight w:val="0"/>
          <w:marTop w:val="0"/>
          <w:marBottom w:val="0"/>
          <w:divBdr>
            <w:top w:val="none" w:sz="0" w:space="0" w:color="auto"/>
            <w:left w:val="none" w:sz="0" w:space="0" w:color="auto"/>
            <w:bottom w:val="none" w:sz="0" w:space="0" w:color="auto"/>
            <w:right w:val="none" w:sz="0" w:space="0" w:color="auto"/>
          </w:divBdr>
        </w:div>
        <w:div w:id="1196652296">
          <w:marLeft w:val="0"/>
          <w:marRight w:val="0"/>
          <w:marTop w:val="0"/>
          <w:marBottom w:val="0"/>
          <w:divBdr>
            <w:top w:val="none" w:sz="0" w:space="0" w:color="auto"/>
            <w:left w:val="none" w:sz="0" w:space="0" w:color="auto"/>
            <w:bottom w:val="none" w:sz="0" w:space="0" w:color="auto"/>
            <w:right w:val="none" w:sz="0" w:space="0" w:color="auto"/>
          </w:divBdr>
        </w:div>
        <w:div w:id="380135155">
          <w:marLeft w:val="0"/>
          <w:marRight w:val="0"/>
          <w:marTop w:val="0"/>
          <w:marBottom w:val="0"/>
          <w:divBdr>
            <w:top w:val="none" w:sz="0" w:space="0" w:color="auto"/>
            <w:left w:val="none" w:sz="0" w:space="0" w:color="auto"/>
            <w:bottom w:val="none" w:sz="0" w:space="0" w:color="auto"/>
            <w:right w:val="none" w:sz="0" w:space="0" w:color="auto"/>
          </w:divBdr>
        </w:div>
        <w:div w:id="529487628">
          <w:marLeft w:val="0"/>
          <w:marRight w:val="0"/>
          <w:marTop w:val="0"/>
          <w:marBottom w:val="0"/>
          <w:divBdr>
            <w:top w:val="none" w:sz="0" w:space="0" w:color="auto"/>
            <w:left w:val="none" w:sz="0" w:space="0" w:color="auto"/>
            <w:bottom w:val="none" w:sz="0" w:space="0" w:color="auto"/>
            <w:right w:val="none" w:sz="0" w:space="0" w:color="auto"/>
          </w:divBdr>
        </w:div>
        <w:div w:id="297533489">
          <w:marLeft w:val="0"/>
          <w:marRight w:val="0"/>
          <w:marTop w:val="0"/>
          <w:marBottom w:val="0"/>
          <w:divBdr>
            <w:top w:val="none" w:sz="0" w:space="0" w:color="auto"/>
            <w:left w:val="none" w:sz="0" w:space="0" w:color="auto"/>
            <w:bottom w:val="none" w:sz="0" w:space="0" w:color="auto"/>
            <w:right w:val="none" w:sz="0" w:space="0" w:color="auto"/>
          </w:divBdr>
        </w:div>
        <w:div w:id="1364016719">
          <w:marLeft w:val="0"/>
          <w:marRight w:val="0"/>
          <w:marTop w:val="0"/>
          <w:marBottom w:val="0"/>
          <w:divBdr>
            <w:top w:val="none" w:sz="0" w:space="0" w:color="auto"/>
            <w:left w:val="none" w:sz="0" w:space="0" w:color="auto"/>
            <w:bottom w:val="none" w:sz="0" w:space="0" w:color="auto"/>
            <w:right w:val="none" w:sz="0" w:space="0" w:color="auto"/>
          </w:divBdr>
        </w:div>
        <w:div w:id="2053505167">
          <w:marLeft w:val="0"/>
          <w:marRight w:val="0"/>
          <w:marTop w:val="0"/>
          <w:marBottom w:val="0"/>
          <w:divBdr>
            <w:top w:val="none" w:sz="0" w:space="0" w:color="auto"/>
            <w:left w:val="none" w:sz="0" w:space="0" w:color="auto"/>
            <w:bottom w:val="none" w:sz="0" w:space="0" w:color="auto"/>
            <w:right w:val="none" w:sz="0" w:space="0" w:color="auto"/>
          </w:divBdr>
        </w:div>
        <w:div w:id="2081752373">
          <w:marLeft w:val="0"/>
          <w:marRight w:val="0"/>
          <w:marTop w:val="0"/>
          <w:marBottom w:val="0"/>
          <w:divBdr>
            <w:top w:val="none" w:sz="0" w:space="0" w:color="auto"/>
            <w:left w:val="none" w:sz="0" w:space="0" w:color="auto"/>
            <w:bottom w:val="none" w:sz="0" w:space="0" w:color="auto"/>
            <w:right w:val="none" w:sz="0" w:space="0" w:color="auto"/>
          </w:divBdr>
        </w:div>
        <w:div w:id="104163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4361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Hebert</dc:creator>
  <cp:keywords/>
  <dc:description/>
  <cp:lastModifiedBy>Zoé Glevar</cp:lastModifiedBy>
  <cp:revision>3</cp:revision>
  <dcterms:created xsi:type="dcterms:W3CDTF">2022-11-25T18:11:00Z</dcterms:created>
  <dcterms:modified xsi:type="dcterms:W3CDTF">2022-11-25T18:51:00Z</dcterms:modified>
</cp:coreProperties>
</file>